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4743C8" w:rsidRDefault="004743C8" w:rsidP="00D755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F7E60" w:rsidRDefault="002F7E60" w:rsidP="002F7E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E60">
        <w:rPr>
          <w:rFonts w:ascii="Times New Roman" w:hAnsi="Times New Roman" w:cs="Times New Roman"/>
          <w:b/>
          <w:sz w:val="28"/>
          <w:szCs w:val="28"/>
        </w:rPr>
        <w:t>Кадастровая палата оказывает консультационные услуги для жителей Бурятии</w:t>
      </w:r>
    </w:p>
    <w:p w:rsidR="002F7E60" w:rsidRPr="002F7E60" w:rsidRDefault="002F7E60" w:rsidP="002F7E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E60" w:rsidRPr="002F7E60" w:rsidRDefault="002F7E60" w:rsidP="002F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>Напомним, что в 2017 году Кадастровая палата по Бурятии расширила свои полномочия и теперь может оказывать населению ряд дополнительных услуг.</w:t>
      </w:r>
    </w:p>
    <w:p w:rsidR="002F7E60" w:rsidRPr="002F7E60" w:rsidRDefault="002F7E60" w:rsidP="002F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>Одной из таких услуг стала возможность консультировать граждан в сфере кадастровых отношений, а также оказывать помощь в составлении договоров купли-продажи, дарения, мены, аренды в простой письменной форме.</w:t>
      </w:r>
    </w:p>
    <w:p w:rsidR="002F7E60" w:rsidRPr="002F7E60" w:rsidRDefault="002F7E60" w:rsidP="002F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 xml:space="preserve">В связи с этим законодательством установлена фиксированная стоимость оказываемых услуг:  </w:t>
      </w:r>
    </w:p>
    <w:p w:rsidR="002F7E60" w:rsidRPr="002F7E60" w:rsidRDefault="002F7E60" w:rsidP="002F7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 xml:space="preserve">- консультационные услуги по составу пакета документов для составления договоров в простой письменной форме (без составления такого договора) – 350 руб. (в </w:t>
      </w:r>
      <w:proofErr w:type="spellStart"/>
      <w:r w:rsidRPr="002F7E6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F7E60">
        <w:rPr>
          <w:rFonts w:ascii="Times New Roman" w:hAnsi="Times New Roman" w:cs="Times New Roman"/>
          <w:sz w:val="28"/>
          <w:szCs w:val="28"/>
        </w:rPr>
        <w:t xml:space="preserve">. НДС); </w:t>
      </w:r>
    </w:p>
    <w:p w:rsidR="002F7E60" w:rsidRPr="002F7E60" w:rsidRDefault="002F7E60" w:rsidP="002F7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 xml:space="preserve">- консультационные услуги по подготовке проектов договоров в простой письменной форме (между физическими лицами) – 550 руб. за один договор (в </w:t>
      </w:r>
      <w:proofErr w:type="spellStart"/>
      <w:r w:rsidRPr="002F7E6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F7E60">
        <w:rPr>
          <w:rFonts w:ascii="Times New Roman" w:hAnsi="Times New Roman" w:cs="Times New Roman"/>
          <w:sz w:val="28"/>
          <w:szCs w:val="28"/>
        </w:rPr>
        <w:t>. НДС);</w:t>
      </w:r>
    </w:p>
    <w:p w:rsidR="002F7E60" w:rsidRPr="002F7E60" w:rsidRDefault="002F7E60" w:rsidP="002F7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 xml:space="preserve">- консультационные услуги по подготовке проектов договоров в простой письменной форме (между физическими лицами и юридическим лицом) – 700 руб. за один договор (в </w:t>
      </w:r>
      <w:proofErr w:type="spellStart"/>
      <w:r w:rsidRPr="002F7E6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F7E60">
        <w:rPr>
          <w:rFonts w:ascii="Times New Roman" w:hAnsi="Times New Roman" w:cs="Times New Roman"/>
          <w:sz w:val="28"/>
          <w:szCs w:val="28"/>
        </w:rPr>
        <w:t>. НДС);</w:t>
      </w:r>
    </w:p>
    <w:p w:rsidR="002F7E60" w:rsidRPr="002F7E60" w:rsidRDefault="002F7E60" w:rsidP="002F7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 xml:space="preserve">- консультационные услуги по подготовке проектов договоров в простой письменной форме (между юридическими лицами или между физическими лицами и несколькими юридическими лицами) – 900 руб. за один договор (в </w:t>
      </w:r>
      <w:proofErr w:type="spellStart"/>
      <w:r w:rsidRPr="002F7E6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F7E60">
        <w:rPr>
          <w:rFonts w:ascii="Times New Roman" w:hAnsi="Times New Roman" w:cs="Times New Roman"/>
          <w:sz w:val="28"/>
          <w:szCs w:val="28"/>
        </w:rPr>
        <w:t xml:space="preserve">. НДС); </w:t>
      </w:r>
    </w:p>
    <w:p w:rsidR="002F7E60" w:rsidRPr="002F7E60" w:rsidRDefault="002F7E60" w:rsidP="002F7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 xml:space="preserve">- консультационные услуги, связанные с оборотом объектов недвижимости, требующие предварительной проработки – 750 руб. за 1 консультацию; </w:t>
      </w:r>
    </w:p>
    <w:p w:rsidR="002F7E60" w:rsidRPr="002F7E60" w:rsidRDefault="002F7E60" w:rsidP="002F7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>- консультационные услуги, связанные с оборотом объектов недвижимости, требующие предварительной проработки, с подготовкой письменной резолюции по результатам консультации – 1100 руб. за 1 консультацию.</w:t>
      </w:r>
    </w:p>
    <w:p w:rsidR="002F7E60" w:rsidRPr="002F7E60" w:rsidRDefault="002F7E60" w:rsidP="002F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lastRenderedPageBreak/>
        <w:t xml:space="preserve">Для получения данных услуг заинтересованным лицам необходимо обращаться по тел. 8(3012)22-09-81 или по электронной почте: filial@03.kadastr.ru.  </w:t>
      </w:r>
    </w:p>
    <w:p w:rsidR="002F7E60" w:rsidRPr="002F7E60" w:rsidRDefault="002F7E60" w:rsidP="002F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E60">
        <w:rPr>
          <w:rFonts w:ascii="Times New Roman" w:hAnsi="Times New Roman" w:cs="Times New Roman"/>
          <w:sz w:val="28"/>
          <w:szCs w:val="28"/>
        </w:rPr>
        <w:t>Помимо консультирования и подготовки проектов договоров, жители Бурятии могут обратиться в Кадастровую палату за получением электронной подписи Удостоверяющего центра.</w:t>
      </w:r>
    </w:p>
    <w:p w:rsidR="002F7E60" w:rsidRDefault="002F7E60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DA7" w:rsidRDefault="00660DA7" w:rsidP="000F6087">
      <w:pPr>
        <w:spacing w:after="0" w:line="240" w:lineRule="auto"/>
      </w:pPr>
      <w:r>
        <w:separator/>
      </w:r>
    </w:p>
  </w:endnote>
  <w:endnote w:type="continuationSeparator" w:id="0">
    <w:p w:rsidR="00660DA7" w:rsidRDefault="00660DA7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DA7" w:rsidRDefault="00660DA7" w:rsidP="000F6087">
      <w:pPr>
        <w:spacing w:after="0" w:line="240" w:lineRule="auto"/>
      </w:pPr>
      <w:r>
        <w:separator/>
      </w:r>
    </w:p>
  </w:footnote>
  <w:footnote w:type="continuationSeparator" w:id="0">
    <w:p w:rsidR="00660DA7" w:rsidRDefault="00660DA7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D03BE"/>
    <w:rsid w:val="000F6087"/>
    <w:rsid w:val="00100DF2"/>
    <w:rsid w:val="00106581"/>
    <w:rsid w:val="00137ECD"/>
    <w:rsid w:val="001D7E22"/>
    <w:rsid w:val="001E080B"/>
    <w:rsid w:val="00285B23"/>
    <w:rsid w:val="00292E6A"/>
    <w:rsid w:val="002F7E60"/>
    <w:rsid w:val="00303BBB"/>
    <w:rsid w:val="003B2121"/>
    <w:rsid w:val="003B747F"/>
    <w:rsid w:val="00455C72"/>
    <w:rsid w:val="004743C8"/>
    <w:rsid w:val="00556A59"/>
    <w:rsid w:val="00556B62"/>
    <w:rsid w:val="00567374"/>
    <w:rsid w:val="005A349A"/>
    <w:rsid w:val="005D2B58"/>
    <w:rsid w:val="00606BF2"/>
    <w:rsid w:val="00660DA7"/>
    <w:rsid w:val="006E53B6"/>
    <w:rsid w:val="007C0F97"/>
    <w:rsid w:val="007E6141"/>
    <w:rsid w:val="00820593"/>
    <w:rsid w:val="00952C60"/>
    <w:rsid w:val="009A4867"/>
    <w:rsid w:val="009D375D"/>
    <w:rsid w:val="009E4213"/>
    <w:rsid w:val="00BA1506"/>
    <w:rsid w:val="00C26383"/>
    <w:rsid w:val="00C40F40"/>
    <w:rsid w:val="00C85841"/>
    <w:rsid w:val="00C91839"/>
    <w:rsid w:val="00CA00F6"/>
    <w:rsid w:val="00D147C8"/>
    <w:rsid w:val="00D512D7"/>
    <w:rsid w:val="00D5500D"/>
    <w:rsid w:val="00D755EE"/>
    <w:rsid w:val="00D85E64"/>
    <w:rsid w:val="00EC1911"/>
    <w:rsid w:val="00EE63B5"/>
    <w:rsid w:val="00F162C0"/>
    <w:rsid w:val="00F25E96"/>
    <w:rsid w:val="00F376C2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30FEB8-FCE2-4E1D-9BED-C533893F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2018-04-24T01:42:00Z</dcterms:created>
  <dcterms:modified xsi:type="dcterms:W3CDTF">2018-04-24T01:42:00Z</dcterms:modified>
</cp:coreProperties>
</file>